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62" w:rsidRDefault="009B3362">
      <w:pPr>
        <w:rPr>
          <w:rFonts w:ascii="Times New Roman" w:hAnsi="Times New Roman"/>
          <w:b/>
          <w:smallCaps/>
          <w:sz w:val="22"/>
        </w:rPr>
      </w:pPr>
    </w:p>
    <w:p w:rsidR="009B3362" w:rsidRDefault="009B3362">
      <w:pPr>
        <w:rPr>
          <w:rFonts w:ascii="Times New Roman" w:hAnsi="Times New Roman"/>
          <w:b/>
          <w:smallCaps/>
          <w:sz w:val="22"/>
        </w:rPr>
      </w:pPr>
    </w:p>
    <w:p w:rsidR="00BD572B" w:rsidRDefault="00BD572B">
      <w:pPr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b/>
          <w:smallCaps/>
          <w:sz w:val="22"/>
        </w:rPr>
        <w:t>Freiwillige Feuerwehr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268"/>
        <w:gridCol w:w="709"/>
        <w:gridCol w:w="2126"/>
      </w:tblGrid>
      <w:tr w:rsidR="00BD572B">
        <w:trPr>
          <w:cantSplit/>
        </w:trPr>
        <w:tc>
          <w:tcPr>
            <w:tcW w:w="3472" w:type="dxa"/>
            <w:tcBorders>
              <w:bottom w:val="dotted" w:sz="4" w:space="0" w:color="auto"/>
            </w:tcBorders>
          </w:tcPr>
          <w:p w:rsidR="00BD572B" w:rsidRDefault="00BD572B">
            <w:pPr>
              <w:spacing w:befor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bookmarkStart w:id="1" w:name="Text2"/>
            <w:bookmarkStart w:id="2" w:name="Text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851" w:type="dxa"/>
          </w:tcPr>
          <w:p w:rsidR="00BD572B" w:rsidRDefault="00BD572B">
            <w:pPr>
              <w:spacing w:before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BD572B" w:rsidRDefault="00BD572B">
            <w:pPr>
              <w:spacing w:befor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  <w:tc>
          <w:tcPr>
            <w:tcW w:w="709" w:type="dxa"/>
          </w:tcPr>
          <w:p w:rsidR="00BD572B" w:rsidRDefault="00BD572B">
            <w:pPr>
              <w:spacing w:befor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 am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BD572B" w:rsidRDefault="00BD572B">
            <w:pPr>
              <w:spacing w:befor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</w:tbl>
    <w:p w:rsidR="00BD572B" w:rsidRDefault="00BD572B">
      <w:pPr>
        <w:rPr>
          <w:rFonts w:ascii="Times New Roman" w:hAnsi="Times New Roman"/>
          <w:sz w:val="22"/>
        </w:rPr>
      </w:pPr>
    </w:p>
    <w:p w:rsidR="00BD572B" w:rsidRDefault="00BD572B">
      <w:pPr>
        <w:rPr>
          <w:rFonts w:ascii="Times New Roman" w:hAnsi="Times New Roman"/>
          <w:sz w:val="22"/>
        </w:rPr>
      </w:pPr>
    </w:p>
    <w:p w:rsidR="00BD572B" w:rsidRDefault="00BD572B">
      <w:pPr>
        <w:rPr>
          <w:rFonts w:ascii="Times New Roman" w:hAnsi="Times New Roman"/>
          <w:sz w:val="22"/>
        </w:rPr>
      </w:pPr>
    </w:p>
    <w:p w:rsidR="00BD572B" w:rsidRDefault="00BD572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 die</w:t>
      </w:r>
    </w:p>
    <w:p w:rsidR="00BD572B" w:rsidRDefault="00BD572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Bezirkshauptmannschaft (Magistrat/Gemeinde)</w:t>
      </w:r>
    </w:p>
    <w:p w:rsidR="00BD572B" w:rsidRDefault="00BD572B">
      <w:pPr>
        <w:ind w:right="-1"/>
        <w:rPr>
          <w:rFonts w:ascii="Times New Roman" w:hAnsi="Times New Roman"/>
          <w:sz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BD572B">
        <w:trPr>
          <w:cantSplit/>
        </w:trPr>
        <w:tc>
          <w:tcPr>
            <w:tcW w:w="4606" w:type="dxa"/>
          </w:tcPr>
          <w:p w:rsidR="00BD572B" w:rsidRDefault="00BD572B">
            <w:pPr>
              <w:spacing w:befor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</w:tbl>
    <w:p w:rsidR="00BD572B" w:rsidRDefault="00BD572B">
      <w:pPr>
        <w:rPr>
          <w:rFonts w:ascii="Times New Roman" w:hAnsi="Times New Roman"/>
          <w:i/>
          <w:sz w:val="22"/>
          <w:szCs w:val="18"/>
        </w:rPr>
      </w:pPr>
      <w:r>
        <w:rPr>
          <w:rFonts w:ascii="Times New Roman" w:hAnsi="Times New Roman"/>
          <w:i/>
          <w:sz w:val="22"/>
          <w:szCs w:val="18"/>
        </w:rPr>
        <w:t>(Im Wege über das LFKDO,</w:t>
      </w:r>
      <w:bookmarkStart w:id="4" w:name="_GoBack"/>
      <w:bookmarkEnd w:id="4"/>
      <w:r>
        <w:rPr>
          <w:rFonts w:ascii="Times New Roman" w:hAnsi="Times New Roman"/>
          <w:i/>
          <w:sz w:val="22"/>
          <w:szCs w:val="18"/>
        </w:rPr>
        <w:t xml:space="preserve"> mit dem Ersuchen</w:t>
      </w:r>
      <w:r w:rsidR="0019287D">
        <w:rPr>
          <w:rFonts w:ascii="Times New Roman" w:hAnsi="Times New Roman"/>
          <w:i/>
          <w:sz w:val="22"/>
          <w:szCs w:val="18"/>
        </w:rPr>
        <w:t>,</w:t>
      </w:r>
      <w:r>
        <w:rPr>
          <w:rFonts w:ascii="Times New Roman" w:hAnsi="Times New Roman"/>
          <w:i/>
          <w:sz w:val="22"/>
          <w:szCs w:val="18"/>
        </w:rPr>
        <w:t xml:space="preserve"> die</w:t>
      </w:r>
    </w:p>
    <w:p w:rsidR="00BD572B" w:rsidRDefault="00BD572B">
      <w:pPr>
        <w:rPr>
          <w:rFonts w:ascii="Times New Roman" w:hAnsi="Times New Roman"/>
          <w:i/>
          <w:sz w:val="22"/>
          <w:szCs w:val="18"/>
        </w:rPr>
      </w:pPr>
      <w:r>
        <w:rPr>
          <w:rFonts w:ascii="Times New Roman" w:hAnsi="Times New Roman"/>
          <w:i/>
          <w:sz w:val="22"/>
          <w:szCs w:val="18"/>
        </w:rPr>
        <w:t>Richtigkeit zu prüfen und zu bestätigen.)</w:t>
      </w:r>
    </w:p>
    <w:p w:rsidR="00BD572B" w:rsidRDefault="00BD572B">
      <w:pPr>
        <w:rPr>
          <w:rFonts w:ascii="Times New Roman" w:hAnsi="Times New Roman"/>
          <w:sz w:val="22"/>
        </w:rPr>
      </w:pPr>
    </w:p>
    <w:p w:rsidR="00BD572B" w:rsidRDefault="00BD572B">
      <w:pPr>
        <w:rPr>
          <w:rFonts w:ascii="Times New Roman" w:hAnsi="Times New Roman"/>
          <w:sz w:val="22"/>
        </w:rPr>
      </w:pPr>
    </w:p>
    <w:p w:rsidR="00BD572B" w:rsidRDefault="00BD572B">
      <w:pPr>
        <w:tabs>
          <w:tab w:val="left" w:pos="1134"/>
        </w:tabs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Cs/>
          <w:smallCaps/>
          <w:sz w:val="22"/>
          <w:szCs w:val="24"/>
        </w:rPr>
        <w:t>Betrifft: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b/>
          <w:bCs/>
          <w:sz w:val="22"/>
          <w:szCs w:val="24"/>
        </w:rPr>
        <w:t>Kostenverrechnung nach Schadstoffeinsatz</w:t>
      </w:r>
    </w:p>
    <w:p w:rsidR="00BD572B" w:rsidRDefault="00BD572B">
      <w:pPr>
        <w:tabs>
          <w:tab w:val="left" w:pos="851"/>
        </w:tabs>
        <w:rPr>
          <w:rFonts w:ascii="Times New Roman" w:hAnsi="Times New Roman"/>
          <w:sz w:val="22"/>
        </w:rPr>
      </w:pPr>
    </w:p>
    <w:p w:rsidR="00BD572B" w:rsidRDefault="00BD572B">
      <w:pPr>
        <w:tabs>
          <w:tab w:val="left" w:pos="851"/>
        </w:tabs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BD572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Die Feuerwehr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sz w:val="22"/>
              </w:rPr>
            </w:pPr>
          </w:p>
        </w:tc>
      </w:tr>
    </w:tbl>
    <w:p w:rsidR="00BD572B" w:rsidRDefault="00BD572B">
      <w:pPr>
        <w:tabs>
          <w:tab w:val="left" w:pos="851"/>
        </w:tabs>
        <w:spacing w:before="120" w:line="120" w:lineRule="exac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4418"/>
        <w:gridCol w:w="1394"/>
      </w:tblGrid>
      <w:tr w:rsidR="00BD572B">
        <w:trPr>
          <w:cantSplit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war über Auftrag der Behörde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im Einsatz.</w:t>
            </w:r>
          </w:p>
        </w:tc>
      </w:tr>
    </w:tbl>
    <w:p w:rsidR="00BD572B" w:rsidRDefault="00BD572B">
      <w:pPr>
        <w:pStyle w:val="Fuzeile"/>
        <w:tabs>
          <w:tab w:val="clear" w:pos="4819"/>
          <w:tab w:val="clear" w:pos="9071"/>
          <w:tab w:val="left" w:pos="851"/>
          <w:tab w:val="left" w:pos="4253"/>
        </w:tabs>
        <w:rPr>
          <w:rFonts w:ascii="Times New Roman" w:hAnsi="Times New Roman"/>
          <w:i/>
          <w:iCs/>
          <w:szCs w:val="14"/>
        </w:rPr>
      </w:pPr>
      <w:r>
        <w:rPr>
          <w:rFonts w:ascii="Times New Roman" w:hAnsi="Times New Roman"/>
          <w:i/>
          <w:iCs/>
          <w:szCs w:val="14"/>
        </w:rPr>
        <w:tab/>
      </w:r>
      <w:r>
        <w:rPr>
          <w:rFonts w:ascii="Times New Roman" w:hAnsi="Times New Roman"/>
          <w:i/>
          <w:iCs/>
          <w:szCs w:val="14"/>
        </w:rPr>
        <w:tab/>
        <w:t>Behörde anführen</w:t>
      </w:r>
    </w:p>
    <w:p w:rsidR="00BD572B" w:rsidRDefault="00BD572B">
      <w:pPr>
        <w:tabs>
          <w:tab w:val="left" w:pos="851"/>
          <w:tab w:val="left" w:pos="4253"/>
        </w:tabs>
        <w:rPr>
          <w:rFonts w:ascii="Times New Roman" w:hAnsi="Times New Roman"/>
          <w:sz w:val="22"/>
          <w:szCs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5805"/>
      </w:tblGrid>
      <w:tr w:rsidR="00BD572B">
        <w:trPr>
          <w:cantSplit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Einsatzort: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9287D">
              <w:rPr>
                <w:rFonts w:ascii="Times New Roman" w:hAnsi="Times New Roman"/>
                <w:sz w:val="22"/>
              </w:rPr>
            </w:r>
            <w:r w:rsidR="0019287D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BD572B">
        <w:trPr>
          <w:cantSplit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Einsatzbeginn: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Einsatzende: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Vermutlicher Verursacher: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Anwesende Behördenvertreter: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Anwesende Sachverständige: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Anwesende Polizeiinspektion: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BD572B" w:rsidRDefault="00BD572B">
      <w:pPr>
        <w:tabs>
          <w:tab w:val="left" w:pos="851"/>
        </w:tabs>
        <w:rPr>
          <w:rFonts w:ascii="Times New Roman" w:hAnsi="Times New Roman"/>
          <w:sz w:val="22"/>
        </w:rPr>
      </w:pPr>
    </w:p>
    <w:p w:rsidR="00BD572B" w:rsidRDefault="00BD572B">
      <w:pPr>
        <w:tabs>
          <w:tab w:val="left" w:pos="85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Einsatzbeschreibung (Stoffe, Mengen, Ausbreitung, Maßnahmen, Entsorgung usw.):</w:t>
      </w:r>
    </w:p>
    <w:p w:rsidR="00BD572B" w:rsidRDefault="00BD572B">
      <w:pPr>
        <w:tabs>
          <w:tab w:val="left" w:pos="851"/>
        </w:tabs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D572B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BD572B" w:rsidRDefault="00BD572B">
      <w:pPr>
        <w:tabs>
          <w:tab w:val="left" w:pos="851"/>
        </w:tabs>
        <w:spacing w:after="120" w:line="36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  <w:r>
        <w:rPr>
          <w:rFonts w:ascii="Times New Roman" w:hAnsi="Times New Roman"/>
          <w:sz w:val="22"/>
        </w:rPr>
        <w:lastRenderedPageBreak/>
        <w:t>Aufgrund der Feuerwehr-</w:t>
      </w:r>
      <w:r w:rsidRPr="009B3362">
        <w:rPr>
          <w:rFonts w:ascii="Times New Roman" w:hAnsi="Times New Roman"/>
          <w:sz w:val="22"/>
        </w:rPr>
        <w:t>Tarifverordnung 20</w:t>
      </w:r>
      <w:r w:rsidR="008A6BCD" w:rsidRPr="009B3362">
        <w:rPr>
          <w:rFonts w:ascii="Times New Roman" w:hAnsi="Times New Roman"/>
          <w:sz w:val="22"/>
        </w:rPr>
        <w:t>18</w:t>
      </w:r>
      <w:r w:rsidRPr="009B3362">
        <w:rPr>
          <w:rFonts w:ascii="Times New Roman" w:hAnsi="Times New Roman"/>
          <w:sz w:val="22"/>
        </w:rPr>
        <w:t xml:space="preserve"> (FTVO 20</w:t>
      </w:r>
      <w:r w:rsidR="008A6BCD" w:rsidRPr="009B3362">
        <w:rPr>
          <w:rFonts w:ascii="Times New Roman" w:hAnsi="Times New Roman"/>
          <w:sz w:val="22"/>
        </w:rPr>
        <w:t>18</w:t>
      </w:r>
      <w:r w:rsidRPr="009B3362">
        <w:rPr>
          <w:rFonts w:ascii="Times New Roman" w:hAnsi="Times New Roman"/>
          <w:sz w:val="22"/>
        </w:rPr>
        <w:t xml:space="preserve">) – </w:t>
      </w:r>
      <w:proofErr w:type="spellStart"/>
      <w:r w:rsidRPr="009B3362">
        <w:rPr>
          <w:rFonts w:ascii="Times New Roman" w:hAnsi="Times New Roman"/>
          <w:sz w:val="22"/>
        </w:rPr>
        <w:t>LGBl</w:t>
      </w:r>
      <w:proofErr w:type="spellEnd"/>
      <w:r w:rsidRPr="009B3362">
        <w:rPr>
          <w:rFonts w:ascii="Times New Roman" w:hAnsi="Times New Roman"/>
          <w:sz w:val="22"/>
        </w:rPr>
        <w:t xml:space="preserve">. Nr. </w:t>
      </w:r>
      <w:r w:rsidR="008A6BCD" w:rsidRPr="009B3362">
        <w:rPr>
          <w:rFonts w:ascii="Times New Roman" w:hAnsi="Times New Roman"/>
          <w:sz w:val="22"/>
        </w:rPr>
        <w:t>9</w:t>
      </w:r>
      <w:r w:rsidRPr="009B3362">
        <w:rPr>
          <w:rFonts w:ascii="Times New Roman" w:hAnsi="Times New Roman"/>
          <w:sz w:val="22"/>
        </w:rPr>
        <w:t xml:space="preserve"> vom </w:t>
      </w:r>
      <w:r w:rsidR="008A6BCD" w:rsidRPr="009B3362">
        <w:rPr>
          <w:rFonts w:ascii="Times New Roman" w:hAnsi="Times New Roman"/>
          <w:sz w:val="22"/>
        </w:rPr>
        <w:t>27. Feb. 2018</w:t>
      </w:r>
      <w:r>
        <w:rPr>
          <w:rFonts w:ascii="Times New Roman" w:hAnsi="Times New Roman"/>
          <w:sz w:val="22"/>
        </w:rPr>
        <w:t xml:space="preserve"> wer</w:t>
      </w:r>
      <w:r>
        <w:rPr>
          <w:rFonts w:ascii="Times New Roman" w:hAnsi="Times New Roman"/>
          <w:sz w:val="22"/>
        </w:rPr>
        <w:softHyphen/>
        <w:t>den entsprechend dem beiliegenden Einsatzbericht/Hilfebericht folgende Einsatzkosten in Rechnung gestellt. Wir ersuchen um Ermittlung des Kostenersatzpflichtigen und um Überweisung des ermittel</w:t>
      </w:r>
      <w:r>
        <w:rPr>
          <w:rFonts w:ascii="Times New Roman" w:hAnsi="Times New Roman"/>
          <w:sz w:val="22"/>
        </w:rPr>
        <w:softHyphen/>
        <w:t xml:space="preserve">ten Kostenersatzes (siehe beiliegendes Berechnungsformblatt) auf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473"/>
        <w:gridCol w:w="3212"/>
        <w:gridCol w:w="614"/>
        <w:gridCol w:w="1512"/>
      </w:tblGrid>
      <w:tr w:rsidR="00BD572B" w:rsidTr="008A6BCD">
        <w:trPr>
          <w:cantSplit/>
        </w:trPr>
        <w:tc>
          <w:tcPr>
            <w:tcW w:w="779" w:type="dxa"/>
          </w:tcPr>
          <w:p w:rsidR="00BD572B" w:rsidRPr="008A6BCD" w:rsidRDefault="008A6BCD" w:rsidP="008A6BCD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  <w:highlight w:val="yellow"/>
              </w:rPr>
            </w:pPr>
            <w:r w:rsidRPr="009B3362">
              <w:rPr>
                <w:rFonts w:ascii="Times New Roman" w:hAnsi="Times New Roman"/>
                <w:sz w:val="22"/>
              </w:rPr>
              <w:t>IBAN:</w:t>
            </w:r>
          </w:p>
        </w:tc>
        <w:tc>
          <w:tcPr>
            <w:tcW w:w="2552" w:type="dxa"/>
          </w:tcPr>
          <w:p w:rsidR="00BD572B" w:rsidRDefault="00BD572B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</w:tcPr>
          <w:p w:rsidR="00BD572B" w:rsidRDefault="008A6BCD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  <w:r w:rsidR="00BD572B">
              <w:rPr>
                <w:rFonts w:ascii="Times New Roman" w:hAnsi="Times New Roman"/>
                <w:sz w:val="22"/>
              </w:rPr>
              <w:t>ei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212" w:type="dxa"/>
          </w:tcPr>
          <w:p w:rsidR="00BD572B" w:rsidRDefault="00BD572B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14" w:type="dxa"/>
          </w:tcPr>
          <w:p w:rsidR="00BD572B" w:rsidRDefault="008A6BCD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</w:rPr>
            </w:pPr>
            <w:r w:rsidRPr="009B3362">
              <w:rPr>
                <w:rFonts w:ascii="Times New Roman" w:hAnsi="Times New Roman"/>
                <w:sz w:val="22"/>
              </w:rPr>
              <w:t>BIC:</w:t>
            </w:r>
          </w:p>
        </w:tc>
        <w:tc>
          <w:tcPr>
            <w:tcW w:w="1512" w:type="dxa"/>
          </w:tcPr>
          <w:p w:rsidR="00BD572B" w:rsidRDefault="00BD572B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BD572B" w:rsidRDefault="00BD572B">
      <w:pPr>
        <w:tabs>
          <w:tab w:val="left" w:pos="851"/>
        </w:tabs>
        <w:spacing w:line="360" w:lineRule="atLeast"/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261"/>
        <w:gridCol w:w="3922"/>
      </w:tblGrid>
      <w:tr w:rsidR="00BD572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Zu den Positionen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36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werden noch Rechnungen nachgereicht.</w:t>
            </w:r>
          </w:p>
        </w:tc>
      </w:tr>
    </w:tbl>
    <w:p w:rsidR="00BD572B" w:rsidRDefault="00BD572B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448"/>
        <w:gridCol w:w="1678"/>
      </w:tblGrid>
      <w:tr w:rsidR="00BD572B">
        <w:trPr>
          <w:cantSplit/>
        </w:trPr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Mannschaftskosten lt. Feuerwehr-Tarifverordnung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Fahrzeugbenützungskosten lt. Feuerwehr-Tarifverordnung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Geräte/Ausrüstungsbenützungskosten lt. Feuerwehr-Tarifverordnung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Ersatzkosten für im Einsatz verbrauchte bzw. zerstörte Ausrüstung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before="120" w:line="36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 Ersatzkosten für Bindemittel</w:t>
            </w:r>
          </w:p>
          <w:p w:rsidR="00BD572B" w:rsidRDefault="00BD572B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5.1. Ersatzkosten für ........................................verbrauchtes Bindemittel </w:t>
            </w:r>
          </w:p>
          <w:p w:rsidR="00BD572B" w:rsidRDefault="00BD572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(Wiederbeschaffung erfolgt durch die FF direkt vom Erzeuger)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</w:rPr>
            </w:pPr>
          </w:p>
          <w:p w:rsidR="00BD572B" w:rsidRDefault="00BD572B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701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before="120" w:line="36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5.2. Verbrauchsmeldung für .........................verbrauchtes Bindemittel</w:t>
            </w:r>
          </w:p>
          <w:p w:rsidR="00BD572B" w:rsidRDefault="00BD572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(Ergänzung aus dem zuständigen Großlager ist bereits erfolgt.</w:t>
            </w:r>
          </w:p>
          <w:p w:rsidR="00BD572B" w:rsidRDefault="00BD572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Dieses legt die Beschaffungskosten der Behörde gesondert vor.)</w:t>
            </w:r>
          </w:p>
        </w:tc>
        <w:tc>
          <w:tcPr>
            <w:tcW w:w="44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before="240" w:line="36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167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</w:rPr>
            </w:pPr>
          </w:p>
          <w:p w:rsidR="00BD572B" w:rsidRDefault="00BD572B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XXXXXXXXX</w:t>
            </w:r>
          </w:p>
        </w:tc>
      </w:tr>
      <w:tr w:rsidR="00BD572B">
        <w:trPr>
          <w:cantSplit/>
        </w:trPr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6. Reinigungskosten für Ausrüstung etc. </w:t>
            </w:r>
          </w:p>
          <w:p w:rsidR="00BD572B" w:rsidRDefault="00BD572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(legt ev. Tankreinigungsfirma direkt vor)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7. Entsorgungskosten </w:t>
            </w:r>
          </w:p>
          <w:p w:rsidR="00BD572B" w:rsidRDefault="00BD572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(legt Entsorgerfirma im Regelfall direkt vor)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0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Summe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48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D572B">
        <w:trPr>
          <w:cantSplit/>
        </w:trPr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D572B" w:rsidRDefault="00BD572B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BD572B" w:rsidRDefault="00BD572B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BD572B" w:rsidRDefault="00BD572B">
      <w:pPr>
        <w:tabs>
          <w:tab w:val="center" w:pos="1985"/>
          <w:tab w:val="center" w:pos="623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Für die Richtigkeit obiger Angaben:</w:t>
      </w:r>
      <w:r>
        <w:rPr>
          <w:rFonts w:ascii="Times New Roman" w:hAnsi="Times New Roman"/>
          <w:sz w:val="22"/>
        </w:rPr>
        <w:tab/>
        <w:t xml:space="preserve">Das Landesfeuerwehrkommando Bgld. bestätigt </w:t>
      </w:r>
    </w:p>
    <w:p w:rsidR="00BD572B" w:rsidRDefault="00BD572B">
      <w:pPr>
        <w:tabs>
          <w:tab w:val="center" w:pos="623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die Richtigkeit und Preisangemessenheit:</w:t>
      </w:r>
    </w:p>
    <w:p w:rsidR="00BD572B" w:rsidRDefault="00BD572B">
      <w:pPr>
        <w:tabs>
          <w:tab w:val="left" w:pos="851"/>
        </w:tabs>
        <w:rPr>
          <w:rFonts w:ascii="Times New Roman" w:hAnsi="Times New Roman"/>
          <w:sz w:val="22"/>
          <w:szCs w:val="16"/>
        </w:rPr>
      </w:pPr>
    </w:p>
    <w:p w:rsidR="00BD572B" w:rsidRDefault="00BD572B">
      <w:pPr>
        <w:tabs>
          <w:tab w:val="center" w:pos="567"/>
          <w:tab w:val="center" w:pos="5245"/>
        </w:tabs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ab/>
        <w:t>Stampiglie</w:t>
      </w:r>
      <w:r>
        <w:rPr>
          <w:rFonts w:ascii="Times New Roman" w:hAnsi="Times New Roman"/>
          <w:sz w:val="22"/>
          <w:szCs w:val="16"/>
        </w:rPr>
        <w:tab/>
      </w:r>
      <w:proofErr w:type="spellStart"/>
      <w:r>
        <w:rPr>
          <w:rFonts w:ascii="Times New Roman" w:hAnsi="Times New Roman"/>
          <w:sz w:val="22"/>
          <w:szCs w:val="16"/>
        </w:rPr>
        <w:t>Stampiglie</w:t>
      </w:r>
      <w:proofErr w:type="spellEnd"/>
    </w:p>
    <w:p w:rsidR="00BD572B" w:rsidRDefault="00BD572B">
      <w:pPr>
        <w:tabs>
          <w:tab w:val="left" w:pos="851"/>
        </w:tabs>
        <w:rPr>
          <w:rFonts w:ascii="Times New Roman" w:hAnsi="Times New Roman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50"/>
        <w:gridCol w:w="3828"/>
      </w:tblGrid>
      <w:tr w:rsidR="00BD572B">
        <w:trPr>
          <w:cantSplit/>
        </w:trPr>
        <w:tc>
          <w:tcPr>
            <w:tcW w:w="3756" w:type="dxa"/>
            <w:tcBorders>
              <w:bottom w:val="dotted" w:sz="4" w:space="0" w:color="auto"/>
            </w:tcBorders>
          </w:tcPr>
          <w:p w:rsidR="00BD572B" w:rsidRDefault="00BD572B">
            <w:pPr>
              <w:tabs>
                <w:tab w:val="left" w:pos="85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BD572B" w:rsidRDefault="00BD572B">
            <w:pPr>
              <w:tabs>
                <w:tab w:val="left" w:pos="85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828" w:type="dxa"/>
            <w:tcBorders>
              <w:left w:val="nil"/>
              <w:bottom w:val="dotted" w:sz="4" w:space="0" w:color="auto"/>
            </w:tcBorders>
          </w:tcPr>
          <w:p w:rsidR="00BD572B" w:rsidRDefault="00BD572B">
            <w:pPr>
              <w:tabs>
                <w:tab w:val="left" w:pos="851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BD572B" w:rsidRDefault="00BD572B">
      <w:pPr>
        <w:pStyle w:val="Fuzeile"/>
        <w:tabs>
          <w:tab w:val="clear" w:pos="4819"/>
          <w:tab w:val="clear" w:pos="9071"/>
          <w:tab w:val="center" w:pos="1985"/>
          <w:tab w:val="center" w:pos="6237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</w:t>
      </w:r>
      <w:r w:rsidR="009B3362">
        <w:rPr>
          <w:rFonts w:ascii="Times New Roman" w:hAnsi="Times New Roman"/>
        </w:rPr>
        <w:t>F</w:t>
      </w:r>
      <w:r>
        <w:rPr>
          <w:rFonts w:ascii="Times New Roman" w:hAnsi="Times New Roman"/>
        </w:rPr>
        <w:t>euerwehrkommandant</w:t>
      </w:r>
      <w:r>
        <w:rPr>
          <w:rFonts w:ascii="Times New Roman" w:hAnsi="Times New Roman"/>
        </w:rPr>
        <w:tab/>
      </w:r>
    </w:p>
    <w:p w:rsidR="00BD572B" w:rsidRDefault="00BD572B">
      <w:pPr>
        <w:tabs>
          <w:tab w:val="left" w:pos="851"/>
        </w:tabs>
        <w:ind w:left="5387"/>
        <w:rPr>
          <w:rFonts w:ascii="Times New Roman" w:hAnsi="Times New Roman"/>
          <w:sz w:val="22"/>
        </w:rPr>
      </w:pPr>
    </w:p>
    <w:p w:rsidR="00BD572B" w:rsidRDefault="00BD57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Die Feuerwehr benötigt die </w:t>
      </w:r>
      <w:proofErr w:type="spellStart"/>
      <w:r>
        <w:rPr>
          <w:rFonts w:ascii="Times New Roman" w:hAnsi="Times New Roman"/>
          <w:sz w:val="22"/>
        </w:rPr>
        <w:t>Refundierung</w:t>
      </w:r>
      <w:proofErr w:type="spellEnd"/>
      <w:r>
        <w:rPr>
          <w:rFonts w:ascii="Times New Roman" w:hAnsi="Times New Roman"/>
          <w:sz w:val="22"/>
        </w:rPr>
        <w:t xml:space="preserve"> der Einsatzkosten binnen max. 90 Tagen, um den Einsatzbetrieb aufrecht zu erhalten. Sollte die Forderung innerhalb von 90 Tagen nicht einbringlich sein, werden wir das Landesfeuerwehrkommando Burgenland um Zwischenfinanzierung ersuchen.</w:t>
      </w:r>
    </w:p>
    <w:p w:rsidR="00BD572B" w:rsidRDefault="00BD572B">
      <w:pPr>
        <w:tabs>
          <w:tab w:val="left" w:pos="851"/>
        </w:tabs>
        <w:ind w:left="568" w:hanging="568"/>
        <w:rPr>
          <w:rFonts w:ascii="Times New Roman" w:hAnsi="Times New Roman"/>
          <w:sz w:val="22"/>
        </w:rPr>
      </w:pPr>
    </w:p>
    <w:p w:rsidR="00BD572B" w:rsidRDefault="00BD572B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Beilagen:</w:t>
      </w:r>
    </w:p>
    <w:p w:rsidR="00BD572B" w:rsidRDefault="00BD572B">
      <w:pPr>
        <w:tabs>
          <w:tab w:val="left" w:pos="851"/>
        </w:tabs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Einsatz/Hilfebericht</w:t>
      </w:r>
    </w:p>
    <w:p w:rsidR="00BD572B" w:rsidRDefault="00BD572B">
      <w:pPr>
        <w:tabs>
          <w:tab w:val="left" w:pos="851"/>
        </w:tabs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............................................</w:t>
      </w:r>
    </w:p>
    <w:p w:rsidR="00BD572B" w:rsidRDefault="00BD572B">
      <w:pPr>
        <w:tabs>
          <w:tab w:val="left" w:pos="851"/>
        </w:tabs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............................................</w:t>
      </w:r>
    </w:p>
    <w:p w:rsidR="00BD572B" w:rsidRDefault="00BD572B">
      <w:pPr>
        <w:tabs>
          <w:tab w:val="left" w:pos="851"/>
        </w:tabs>
        <w:ind w:left="568" w:hanging="568"/>
        <w:rPr>
          <w:rFonts w:ascii="Times New Roman" w:hAnsi="Times New Roman"/>
        </w:rPr>
      </w:pPr>
    </w:p>
    <w:p w:rsidR="00BD572B" w:rsidRDefault="00BD572B">
      <w:pPr>
        <w:tabs>
          <w:tab w:val="left" w:pos="851"/>
        </w:tabs>
        <w:ind w:left="568" w:hanging="568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  <w:u w:val="single"/>
        </w:rPr>
        <w:t>Ergeht an:</w:t>
      </w:r>
    </w:p>
    <w:p w:rsidR="00BD572B" w:rsidRDefault="00BD572B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Landesfeuerwehrkommando Burgenland - 2 -fach mit dem Ersuchen um Prüfung und Weiterleitung an die zuständige Bezirkshauptmannschaft (Magistrat/Gemeinde)</w:t>
      </w:r>
    </w:p>
    <w:sectPr w:rsidR="00BD572B" w:rsidSect="009B3362">
      <w:footerReference w:type="default" r:id="rId6"/>
      <w:headerReference w:type="first" r:id="rId7"/>
      <w:footerReference w:type="first" r:id="rId8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2B" w:rsidRDefault="00BD572B">
      <w:r>
        <w:separator/>
      </w:r>
    </w:p>
  </w:endnote>
  <w:endnote w:type="continuationSeparator" w:id="0">
    <w:p w:rsidR="00BD572B" w:rsidRDefault="00BD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2B" w:rsidRPr="001E694A" w:rsidRDefault="00BD572B">
    <w:pPr>
      <w:pStyle w:val="Fuzeile"/>
      <w:jc w:val="right"/>
      <w:rPr>
        <w:rFonts w:ascii="Times New Roman" w:hAnsi="Times New Roman"/>
        <w:szCs w:val="18"/>
      </w:rPr>
    </w:pPr>
    <w:r w:rsidRPr="001E694A">
      <w:rPr>
        <w:rFonts w:ascii="Times New Roman" w:hAnsi="Times New Roman"/>
        <w:szCs w:val="18"/>
      </w:rPr>
      <w:t>Drucksorte Nr. 136, LFKDO Bgld.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4A" w:rsidRDefault="001E694A" w:rsidP="001E694A">
    <w:pPr>
      <w:pStyle w:val="Fuzeile"/>
      <w:jc w:val="right"/>
      <w:rPr>
        <w:rFonts w:ascii="Times New Roman" w:hAnsi="Times New Roman"/>
        <w:szCs w:val="18"/>
      </w:rPr>
    </w:pPr>
  </w:p>
  <w:p w:rsidR="001E694A" w:rsidRPr="001E694A" w:rsidRDefault="001E694A" w:rsidP="001E694A">
    <w:pPr>
      <w:pStyle w:val="Fuzeile"/>
      <w:jc w:val="right"/>
      <w:rPr>
        <w:rFonts w:ascii="Times New Roman" w:hAnsi="Times New Roman"/>
        <w:szCs w:val="18"/>
      </w:rPr>
    </w:pPr>
    <w:r w:rsidRPr="001E694A">
      <w:rPr>
        <w:rFonts w:ascii="Times New Roman" w:hAnsi="Times New Roman"/>
        <w:szCs w:val="18"/>
      </w:rPr>
      <w:t>Drucksorte Nr. 136, LFKDO Bgld.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2B" w:rsidRDefault="00BD572B">
      <w:r>
        <w:separator/>
      </w:r>
    </w:p>
  </w:footnote>
  <w:footnote w:type="continuationSeparator" w:id="0">
    <w:p w:rsidR="00BD572B" w:rsidRDefault="00BD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62" w:rsidRDefault="009B336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2990215</wp:posOffset>
          </wp:positionH>
          <wp:positionV relativeFrom="paragraph">
            <wp:posOffset>-173990</wp:posOffset>
          </wp:positionV>
          <wp:extent cx="2918460" cy="461010"/>
          <wp:effectExtent l="0" t="0" r="0" b="0"/>
          <wp:wrapNone/>
          <wp:docPr id="2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CD"/>
    <w:rsid w:val="0019287D"/>
    <w:rsid w:val="001E694A"/>
    <w:rsid w:val="004702B8"/>
    <w:rsid w:val="008A6BCD"/>
    <w:rsid w:val="009B3362"/>
    <w:rsid w:val="00B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459B8C"/>
  <w15:chartTrackingRefBased/>
  <w15:docId w15:val="{087D2197-276D-4559-B817-BB8D2974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NewCenturySchlbk" w:hAnsi="NewCenturySchlbk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3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semiHidden/>
    <w:pPr>
      <w:tabs>
        <w:tab w:val="left" w:pos="1069"/>
        <w:tab w:val="left" w:pos="1069"/>
        <w:tab w:val="right" w:leader="dot" w:pos="9072"/>
      </w:tabs>
      <w:spacing w:before="120"/>
      <w:ind w:left="709" w:right="851" w:hanging="283"/>
    </w:pPr>
  </w:style>
  <w:style w:type="paragraph" w:styleId="Verzeichnis1">
    <w:name w:val="toc 1"/>
    <w:basedOn w:val="Standard"/>
    <w:next w:val="Standard"/>
    <w:semiHidden/>
    <w:pPr>
      <w:tabs>
        <w:tab w:val="left" w:pos="360"/>
        <w:tab w:val="left" w:pos="567"/>
        <w:tab w:val="right" w:leader="dot" w:pos="9072"/>
      </w:tabs>
      <w:spacing w:before="240"/>
      <w:ind w:right="851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6BC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Drucksorte 136</vt:lpstr>
    </vt:vector>
  </TitlesOfParts>
  <Company>LFKdo Burgenland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Drucksorte 136</dc:title>
  <dc:subject>Ersuchen um Kostenersatz - Verh.Gewässerverunr.</dc:subject>
  <dc:creator>Edith Höfer</dc:creator>
  <cp:keywords/>
  <dc:description/>
  <cp:lastModifiedBy>Borchert Renate</cp:lastModifiedBy>
  <cp:revision>4</cp:revision>
  <cp:lastPrinted>2020-04-28T11:43:00Z</cp:lastPrinted>
  <dcterms:created xsi:type="dcterms:W3CDTF">2021-02-09T11:58:00Z</dcterms:created>
  <dcterms:modified xsi:type="dcterms:W3CDTF">2021-02-09T12:01:00Z</dcterms:modified>
</cp:coreProperties>
</file>